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5B1EE" w14:textId="77777777" w:rsidR="003C6933" w:rsidRPr="003C6933" w:rsidRDefault="003C6933" w:rsidP="003C6933">
      <w:pPr>
        <w:rPr>
          <w:b/>
          <w:bCs/>
          <w:i/>
          <w:iCs/>
          <w:lang w:val="de-DE"/>
        </w:rPr>
      </w:pPr>
      <w:r w:rsidRPr="003C6933">
        <w:rPr>
          <w:b/>
          <w:bCs/>
          <w:i/>
          <w:iCs/>
          <w:lang w:val="de-DE"/>
        </w:rPr>
        <w:t>Entwurf PM IBA</w:t>
      </w:r>
    </w:p>
    <w:p w14:paraId="1937B7D4" w14:textId="77777777" w:rsidR="003C6933" w:rsidRPr="003C6933" w:rsidRDefault="003C6933" w:rsidP="003C6933">
      <w:pPr>
        <w:rPr>
          <w:lang w:val="de-DE"/>
        </w:rPr>
      </w:pPr>
    </w:p>
    <w:p w14:paraId="0993F49E" w14:textId="77777777" w:rsidR="003C6933" w:rsidRDefault="003C6933" w:rsidP="003C6933">
      <w:pPr>
        <w:rPr>
          <w:b/>
          <w:bCs/>
          <w:lang w:val="de-DE"/>
        </w:rPr>
      </w:pPr>
      <w:r w:rsidRPr="003C6933">
        <w:rPr>
          <w:b/>
          <w:bCs/>
          <w:lang w:val="de-DE"/>
        </w:rPr>
        <w:t>Rathenow soll ein Stützpunkt für die „IBA 34 - Hauptstadtregion Berlin-Brandenburg“ werden!</w:t>
      </w:r>
    </w:p>
    <w:p w14:paraId="369BBADD" w14:textId="77777777" w:rsidR="003C6933" w:rsidRPr="003C6933" w:rsidRDefault="003C6933" w:rsidP="003C6933">
      <w:pPr>
        <w:rPr>
          <w:b/>
          <w:bCs/>
          <w:lang w:val="de-DE"/>
        </w:rPr>
      </w:pPr>
    </w:p>
    <w:p w14:paraId="0C1C1882" w14:textId="77777777" w:rsidR="003C6933" w:rsidRPr="003C6933" w:rsidRDefault="003C6933" w:rsidP="003C6933">
      <w:pPr>
        <w:rPr>
          <w:b/>
          <w:bCs/>
          <w:lang w:val="de-DE"/>
        </w:rPr>
      </w:pPr>
      <w:r w:rsidRPr="003C6933">
        <w:rPr>
          <w:b/>
          <w:bCs/>
          <w:lang w:val="de-DE"/>
        </w:rPr>
        <w:t xml:space="preserve">Unsere Initiative, die kommende Ausstellung WELTEN &gt; VERBINDEN | Reisen durch Träume und Realitäten, die am 5. September 2024 für drei Monate im Kulturzentrum in Rathenow startet, hat bei den Verantwortlichen der IBA (Internationale Bauausstellung) für positive Reaktionen gesorgt. </w:t>
      </w:r>
    </w:p>
    <w:p w14:paraId="2CE4F52A" w14:textId="77777777" w:rsidR="003C6933" w:rsidRPr="003C6933" w:rsidRDefault="003C6933" w:rsidP="003C6933">
      <w:pPr>
        <w:rPr>
          <w:lang w:val="de-DE"/>
        </w:rPr>
      </w:pPr>
      <w:r w:rsidRPr="003C6933">
        <w:rPr>
          <w:lang w:val="de-DE"/>
        </w:rPr>
        <w:t xml:space="preserve">Bereits zwei Mal besuchte eine Delegation der IBA Berlin-Brandenburg die Städte Rathenow, Premnitz und die Gemeinde Milower Land, die im Mittelpunkt der Ausstellung stehen. Von den Gegebenheiten und den zukunftsfähigen Perspektiven, die hier angeboten und geschaffen werden, waren sie so überzeugt, dass die zukünftige </w:t>
      </w:r>
      <w:r w:rsidRPr="003C6933">
        <w:rPr>
          <w:b/>
          <w:bCs/>
          <w:lang w:val="de-DE"/>
        </w:rPr>
        <w:t>IBA 34</w:t>
      </w:r>
      <w:r w:rsidRPr="003C6933">
        <w:rPr>
          <w:lang w:val="de-DE"/>
        </w:rPr>
        <w:t xml:space="preserve"> (so der offizielle Titel) unsere Region in das Gesamtprogramm „</w:t>
      </w:r>
      <w:r w:rsidRPr="003C6933">
        <w:rPr>
          <w:b/>
          <w:bCs/>
          <w:lang w:val="de-DE"/>
        </w:rPr>
        <w:t>Hauptstadtregion Berlin-Brandenburg</w:t>
      </w:r>
      <w:r w:rsidRPr="003C6933">
        <w:rPr>
          <w:lang w:val="de-DE"/>
        </w:rPr>
        <w:t>“ einbeziehen wird.</w:t>
      </w:r>
    </w:p>
    <w:p w14:paraId="669E201A" w14:textId="77777777" w:rsidR="003C6933" w:rsidRPr="003C6933" w:rsidRDefault="003C6933" w:rsidP="003C6933">
      <w:pPr>
        <w:rPr>
          <w:lang w:val="de-DE"/>
        </w:rPr>
      </w:pPr>
      <w:r w:rsidRPr="003C6933">
        <w:rPr>
          <w:lang w:val="de-DE"/>
        </w:rPr>
        <w:t xml:space="preserve">Ein wichtiges Ziel der Ausstellung </w:t>
      </w:r>
      <w:r w:rsidRPr="003C6933">
        <w:rPr>
          <w:b/>
          <w:bCs/>
          <w:lang w:val="de-DE"/>
        </w:rPr>
        <w:t>WELTEN &gt; VERBINDEN</w:t>
      </w:r>
      <w:r w:rsidRPr="003C6933">
        <w:rPr>
          <w:lang w:val="de-DE"/>
        </w:rPr>
        <w:t xml:space="preserve"> und der begleitenden Workshops</w:t>
      </w:r>
      <w:r w:rsidRPr="003C6933">
        <w:rPr>
          <w:b/>
          <w:bCs/>
          <w:lang w:val="de-DE"/>
        </w:rPr>
        <w:t xml:space="preserve"> </w:t>
      </w:r>
      <w:r w:rsidRPr="003C6933">
        <w:rPr>
          <w:lang w:val="de-DE"/>
        </w:rPr>
        <w:t>ist es, unsere Region auf die Aufgaben der Zukunft auszurichten. Im Dialog mit Fachleuten und den Bewohnern werden Möglichkeiten der Stadtplanung aufgezeigt, z. B. anhand von Leerstand und Brachflächen, und es werden Masterpläne für die Region entstehen, die die wirtschaftlichen, kulturellen und gesellschaftlichen Aspekte miteinbeziehen. Durch diese Zielsetzung und die Auswahl beispielhafter Projekte sollte die IBA für unsere Standorte interessiert werden.</w:t>
      </w:r>
    </w:p>
    <w:p w14:paraId="5B426919" w14:textId="77777777" w:rsidR="003C6933" w:rsidRPr="003C6933" w:rsidRDefault="003C6933" w:rsidP="003C6933">
      <w:pPr>
        <w:rPr>
          <w:lang w:val="de-DE"/>
        </w:rPr>
      </w:pPr>
      <w:r w:rsidRPr="003C6933">
        <w:rPr>
          <w:lang w:val="de-DE"/>
        </w:rPr>
        <w:t xml:space="preserve">Kommentar des </w:t>
      </w:r>
      <w:r w:rsidRPr="003C6933">
        <w:rPr>
          <w:b/>
          <w:bCs/>
          <w:lang w:val="de-DE"/>
        </w:rPr>
        <w:t>Delegationsmitgliedes Christopher Weiß</w:t>
      </w:r>
      <w:r w:rsidRPr="003C6933">
        <w:rPr>
          <w:lang w:val="de-DE"/>
        </w:rPr>
        <w:t>:</w:t>
      </w:r>
    </w:p>
    <w:p w14:paraId="1DC6D441" w14:textId="77777777" w:rsidR="003C6933" w:rsidRPr="003C6933" w:rsidRDefault="003C6933" w:rsidP="003C6933">
      <w:pPr>
        <w:spacing w:before="240"/>
        <w:rPr>
          <w:i/>
          <w:iCs/>
          <w:lang w:val="de-DE"/>
        </w:rPr>
      </w:pPr>
      <w:r w:rsidRPr="003C6933">
        <w:rPr>
          <w:lang w:val="de-DE"/>
        </w:rPr>
        <w:t>„</w:t>
      </w:r>
      <w:r w:rsidRPr="003C6933">
        <w:rPr>
          <w:i/>
          <w:iCs/>
          <w:lang w:val="de-DE"/>
        </w:rPr>
        <w:t xml:space="preserve">Heute hatte ich die Gelegenheit, gemeinsam mit Julia Feier, der Projektleiterin der </w:t>
      </w:r>
      <w:hyperlink r:id="rId7" w:tgtFrame="_self" w:history="1">
        <w:r w:rsidRPr="003C6933">
          <w:rPr>
            <w:rStyle w:val="Hyperlink"/>
            <w:b/>
            <w:bCs/>
            <w:i/>
            <w:iCs/>
            <w:lang w:val="de-DE"/>
          </w:rPr>
          <w:t>#IBA34</w:t>
        </w:r>
      </w:hyperlink>
      <w:r w:rsidRPr="003C6933">
        <w:rPr>
          <w:i/>
          <w:iCs/>
          <w:lang w:val="de-DE"/>
        </w:rPr>
        <w:t xml:space="preserve">, die </w:t>
      </w:r>
      <w:hyperlink r:id="rId8" w:tgtFrame="_self" w:history="1">
        <w:r w:rsidRPr="003C6933">
          <w:rPr>
            <w:rStyle w:val="Hyperlink"/>
            <w:b/>
            <w:bCs/>
            <w:i/>
            <w:iCs/>
            <w:lang w:val="de-DE"/>
          </w:rPr>
          <w:t>Gemeinde Milower Land</w:t>
        </w:r>
      </w:hyperlink>
      <w:r w:rsidRPr="003C6933">
        <w:rPr>
          <w:i/>
          <w:iCs/>
          <w:lang w:val="de-DE"/>
        </w:rPr>
        <w:t xml:space="preserve"> und </w:t>
      </w:r>
      <w:hyperlink r:id="rId9" w:tgtFrame="_self" w:history="1">
        <w:r w:rsidRPr="003C6933">
          <w:rPr>
            <w:rStyle w:val="Hyperlink"/>
            <w:b/>
            <w:bCs/>
            <w:i/>
            <w:iCs/>
            <w:lang w:val="de-DE"/>
          </w:rPr>
          <w:t>Stadt Premnitz</w:t>
        </w:r>
      </w:hyperlink>
      <w:r w:rsidRPr="003C6933">
        <w:rPr>
          <w:i/>
          <w:iCs/>
          <w:lang w:val="de-DE"/>
        </w:rPr>
        <w:t xml:space="preserve"> zu erkunden. Unsere Reise begann mit aufschlussreichen Gesprächen mit Jörg </w:t>
      </w:r>
      <w:proofErr w:type="spellStart"/>
      <w:r w:rsidRPr="003C6933">
        <w:rPr>
          <w:i/>
          <w:iCs/>
          <w:lang w:val="de-DE"/>
        </w:rPr>
        <w:t>Zietemann</w:t>
      </w:r>
      <w:proofErr w:type="spellEnd"/>
      <w:r w:rsidRPr="003C6933">
        <w:rPr>
          <w:i/>
          <w:iCs/>
          <w:lang w:val="de-DE"/>
        </w:rPr>
        <w:t xml:space="preserve">, dem </w:t>
      </w:r>
      <w:hyperlink r:id="rId10" w:tgtFrame="_self" w:history="1">
        <w:r w:rsidRPr="003C6933">
          <w:rPr>
            <w:rStyle w:val="Hyperlink"/>
            <w:b/>
            <w:bCs/>
            <w:i/>
            <w:iCs/>
            <w:lang w:val="de-DE"/>
          </w:rPr>
          <w:t>#Bürgermeister</w:t>
        </w:r>
      </w:hyperlink>
      <w:r w:rsidRPr="003C6933">
        <w:rPr>
          <w:i/>
          <w:iCs/>
          <w:lang w:val="de-DE"/>
        </w:rPr>
        <w:t xml:space="preserve"> von </w:t>
      </w:r>
      <w:hyperlink r:id="rId11" w:tgtFrame="_self" w:history="1">
        <w:r w:rsidRPr="003C6933">
          <w:rPr>
            <w:rStyle w:val="Hyperlink"/>
            <w:b/>
            <w:bCs/>
            <w:i/>
            <w:iCs/>
            <w:lang w:val="de-DE"/>
          </w:rPr>
          <w:t>Rathenow</w:t>
        </w:r>
      </w:hyperlink>
      <w:r w:rsidRPr="003C6933">
        <w:rPr>
          <w:i/>
          <w:iCs/>
          <w:lang w:val="de-DE"/>
        </w:rPr>
        <w:t xml:space="preserve">, Felix Menzel, </w:t>
      </w:r>
      <w:hyperlink r:id="rId12" w:tgtFrame="_self" w:history="1">
        <w:r w:rsidRPr="003C6933">
          <w:rPr>
            <w:rStyle w:val="Hyperlink"/>
            <w:b/>
            <w:bCs/>
            <w:i/>
            <w:iCs/>
            <w:lang w:val="de-DE"/>
          </w:rPr>
          <w:t>#Bürgermeister</w:t>
        </w:r>
      </w:hyperlink>
      <w:r w:rsidRPr="003C6933">
        <w:rPr>
          <w:i/>
          <w:iCs/>
          <w:lang w:val="de-DE"/>
        </w:rPr>
        <w:t xml:space="preserve"> des Milower Lands, und </w:t>
      </w:r>
      <w:hyperlink r:id="rId13" w:tgtFrame="_self" w:history="1">
        <w:r w:rsidRPr="003C6933">
          <w:rPr>
            <w:rStyle w:val="Hyperlink"/>
            <w:b/>
            <w:bCs/>
            <w:i/>
            <w:iCs/>
            <w:lang w:val="de-DE"/>
          </w:rPr>
          <w:t>Carola Kapitza</w:t>
        </w:r>
      </w:hyperlink>
      <w:r w:rsidRPr="003C6933">
        <w:rPr>
          <w:i/>
          <w:iCs/>
          <w:lang w:val="de-DE"/>
        </w:rPr>
        <w:t xml:space="preserve">, stellvertretende Bürgermeisterin von Premnitz. Nach diesen inspirierenden Gesprächen begaben wir uns auf eine </w:t>
      </w:r>
      <w:hyperlink r:id="rId14" w:tgtFrame="_self" w:history="1">
        <w:r w:rsidRPr="003C6933">
          <w:rPr>
            <w:rStyle w:val="Hyperlink"/>
            <w:b/>
            <w:bCs/>
            <w:i/>
            <w:iCs/>
            <w:lang w:val="de-DE"/>
          </w:rPr>
          <w:t>#Rundtour</w:t>
        </w:r>
      </w:hyperlink>
      <w:r w:rsidRPr="003C6933">
        <w:rPr>
          <w:i/>
          <w:iCs/>
          <w:lang w:val="de-DE"/>
        </w:rPr>
        <w:t xml:space="preserve"> mit einem Feuerwehrwagen (ohne Blaulicht, ohne Sirene, ohne Klimaanlage), um </w:t>
      </w:r>
      <w:hyperlink r:id="rId15" w:tgtFrame="_self" w:history="1">
        <w:r w:rsidRPr="003C6933">
          <w:rPr>
            <w:rStyle w:val="Hyperlink"/>
            <w:b/>
            <w:bCs/>
            <w:i/>
            <w:iCs/>
            <w:lang w:val="de-DE"/>
          </w:rPr>
          <w:t>#Projekte</w:t>
        </w:r>
      </w:hyperlink>
      <w:r w:rsidRPr="003C6933">
        <w:rPr>
          <w:i/>
          <w:iCs/>
          <w:lang w:val="de-DE"/>
        </w:rPr>
        <w:t xml:space="preserve"> entlang der Havel, im großen </w:t>
      </w:r>
      <w:hyperlink r:id="rId16" w:tgtFrame="_self" w:history="1">
        <w:r w:rsidRPr="003C6933">
          <w:rPr>
            <w:rStyle w:val="Hyperlink"/>
            <w:b/>
            <w:bCs/>
            <w:i/>
            <w:iCs/>
            <w:lang w:val="de-DE"/>
          </w:rPr>
          <w:t>#Industriepark</w:t>
        </w:r>
      </w:hyperlink>
      <w:r w:rsidRPr="003C6933">
        <w:rPr>
          <w:i/>
          <w:iCs/>
          <w:lang w:val="de-DE"/>
        </w:rPr>
        <w:t xml:space="preserve"> von Premnitz sowie soziale Einrichtungen (Stichwort S in </w:t>
      </w:r>
      <w:hyperlink r:id="rId17" w:tgtFrame="_self" w:history="1">
        <w:r w:rsidRPr="003C6933">
          <w:rPr>
            <w:rStyle w:val="Hyperlink"/>
            <w:b/>
            <w:bCs/>
            <w:i/>
            <w:iCs/>
            <w:lang w:val="de-DE"/>
          </w:rPr>
          <w:t>#ESG</w:t>
        </w:r>
      </w:hyperlink>
      <w:r w:rsidRPr="003C6933">
        <w:rPr>
          <w:i/>
          <w:iCs/>
          <w:lang w:val="de-DE"/>
        </w:rPr>
        <w:t xml:space="preserve">!) wie Kita, Grundschule und Co-Working Spaces (die </w:t>
      </w:r>
      <w:hyperlink r:id="rId18" w:tgtFrame="_self" w:history="1">
        <w:r w:rsidRPr="003C6933">
          <w:rPr>
            <w:rStyle w:val="Hyperlink"/>
            <w:b/>
            <w:bCs/>
            <w:i/>
            <w:iCs/>
            <w:lang w:val="de-DE"/>
          </w:rPr>
          <w:t>Die Waldstatt</w:t>
        </w:r>
      </w:hyperlink>
      <w:r w:rsidRPr="003C6933">
        <w:rPr>
          <w:i/>
          <w:iCs/>
          <w:lang w:val="de-DE"/>
        </w:rPr>
        <w:t xml:space="preserve">) in </w:t>
      </w:r>
      <w:hyperlink r:id="rId19" w:tgtFrame="_self" w:history="1">
        <w:r w:rsidRPr="003C6933">
          <w:rPr>
            <w:rStyle w:val="Hyperlink"/>
            <w:b/>
            <w:bCs/>
            <w:i/>
            <w:iCs/>
            <w:lang w:val="de-DE"/>
          </w:rPr>
          <w:t>#Großwudicke</w:t>
        </w:r>
      </w:hyperlink>
      <w:r w:rsidRPr="003C6933">
        <w:rPr>
          <w:i/>
          <w:iCs/>
          <w:lang w:val="de-DE"/>
        </w:rPr>
        <w:t xml:space="preserve"> zu besichtigen. Besonders beeindruckend war der Besuch der versetzten Kirche in </w:t>
      </w:r>
      <w:hyperlink r:id="rId20" w:tgtFrame="_self" w:history="1">
        <w:r w:rsidRPr="003C6933">
          <w:rPr>
            <w:rStyle w:val="Hyperlink"/>
            <w:b/>
            <w:bCs/>
            <w:i/>
            <w:iCs/>
            <w:lang w:val="de-DE"/>
          </w:rPr>
          <w:t>#Jerchel</w:t>
        </w:r>
      </w:hyperlink>
      <w:r w:rsidRPr="003C6933">
        <w:rPr>
          <w:i/>
          <w:iCs/>
          <w:lang w:val="de-DE"/>
        </w:rPr>
        <w:t xml:space="preserve">. Überall spürten wir den </w:t>
      </w:r>
      <w:hyperlink r:id="rId21" w:tgtFrame="_self" w:history="1">
        <w:r w:rsidRPr="003C6933">
          <w:rPr>
            <w:rStyle w:val="Hyperlink"/>
            <w:b/>
            <w:bCs/>
            <w:i/>
            <w:iCs/>
            <w:lang w:val="de-DE"/>
          </w:rPr>
          <w:t>#Enthusiasmus</w:t>
        </w:r>
      </w:hyperlink>
      <w:r w:rsidRPr="003C6933">
        <w:rPr>
          <w:i/>
          <w:iCs/>
          <w:lang w:val="de-DE"/>
        </w:rPr>
        <w:t xml:space="preserve"> und den Tatendrang der Beteiligten, die Potenziale ihrer Region zu heben und innovative Lösungen voranzutreiben. Diese Besuche sind ein gutes Beispiel für die Ziele der IBA 2034: nachhaltige </w:t>
      </w:r>
      <w:hyperlink r:id="rId22" w:tgtFrame="_self" w:history="1">
        <w:r w:rsidRPr="003C6933">
          <w:rPr>
            <w:rStyle w:val="Hyperlink"/>
            <w:b/>
            <w:bCs/>
            <w:i/>
            <w:iCs/>
            <w:lang w:val="de-DE"/>
          </w:rPr>
          <w:t>#Stadt</w:t>
        </w:r>
      </w:hyperlink>
      <w:r w:rsidRPr="003C6933">
        <w:rPr>
          <w:i/>
          <w:iCs/>
          <w:lang w:val="de-DE"/>
        </w:rPr>
        <w:t xml:space="preserve">- und </w:t>
      </w:r>
      <w:hyperlink r:id="rId23" w:tgtFrame="_self" w:history="1">
        <w:r w:rsidRPr="003C6933">
          <w:rPr>
            <w:rStyle w:val="Hyperlink"/>
            <w:b/>
            <w:bCs/>
            <w:i/>
            <w:iCs/>
            <w:lang w:val="de-DE"/>
          </w:rPr>
          <w:t>#Regionalentwicklung</w:t>
        </w:r>
      </w:hyperlink>
      <w:r w:rsidRPr="003C6933">
        <w:rPr>
          <w:i/>
          <w:iCs/>
          <w:lang w:val="de-DE"/>
        </w:rPr>
        <w:t xml:space="preserve"> durch regionale </w:t>
      </w:r>
      <w:hyperlink r:id="rId24" w:tgtFrame="_self" w:history="1">
        <w:r w:rsidRPr="003C6933">
          <w:rPr>
            <w:rStyle w:val="Hyperlink"/>
            <w:b/>
            <w:bCs/>
            <w:i/>
            <w:iCs/>
            <w:lang w:val="de-DE"/>
          </w:rPr>
          <w:t>#Vernetzung</w:t>
        </w:r>
      </w:hyperlink>
      <w:r w:rsidRPr="003C6933">
        <w:rPr>
          <w:i/>
          <w:iCs/>
          <w:lang w:val="de-DE"/>
        </w:rPr>
        <w:t xml:space="preserve">, innovative Projekte und aktive </w:t>
      </w:r>
      <w:hyperlink r:id="rId25" w:tgtFrame="_self" w:history="1">
        <w:r w:rsidRPr="003C6933">
          <w:rPr>
            <w:rStyle w:val="Hyperlink"/>
            <w:b/>
            <w:bCs/>
            <w:i/>
            <w:iCs/>
            <w:lang w:val="de-DE"/>
          </w:rPr>
          <w:t>#Partizipation</w:t>
        </w:r>
      </w:hyperlink>
      <w:r w:rsidRPr="003C6933">
        <w:rPr>
          <w:i/>
          <w:iCs/>
          <w:lang w:val="de-DE"/>
        </w:rPr>
        <w:t xml:space="preserve">. Die Projekte vor Ort entsprechen perfekt den zentralen Handlungsfeldern der IBA, wie der Schaffung zukunftsfähiger </w:t>
      </w:r>
      <w:hyperlink r:id="rId26" w:tgtFrame="_self" w:history="1">
        <w:r w:rsidRPr="003C6933">
          <w:rPr>
            <w:rStyle w:val="Hyperlink"/>
            <w:b/>
            <w:bCs/>
            <w:i/>
            <w:iCs/>
            <w:lang w:val="de-DE"/>
          </w:rPr>
          <w:t>#Wohnräume</w:t>
        </w:r>
      </w:hyperlink>
      <w:r w:rsidRPr="003C6933">
        <w:rPr>
          <w:i/>
          <w:iCs/>
          <w:lang w:val="de-DE"/>
        </w:rPr>
        <w:t xml:space="preserve">, der Transformation von </w:t>
      </w:r>
      <w:hyperlink r:id="rId27" w:tgtFrame="_self" w:history="1">
        <w:r w:rsidRPr="003C6933">
          <w:rPr>
            <w:rStyle w:val="Hyperlink"/>
            <w:b/>
            <w:bCs/>
            <w:i/>
            <w:iCs/>
            <w:lang w:val="de-DE"/>
          </w:rPr>
          <w:t>#Mobilität</w:t>
        </w:r>
      </w:hyperlink>
      <w:r w:rsidRPr="003C6933">
        <w:rPr>
          <w:i/>
          <w:iCs/>
          <w:lang w:val="de-DE"/>
        </w:rPr>
        <w:t xml:space="preserve"> und öffentlichen Räumen sowie der Aktivierung von </w:t>
      </w:r>
      <w:hyperlink r:id="rId28" w:tgtFrame="_self" w:history="1">
        <w:r w:rsidRPr="003C6933">
          <w:rPr>
            <w:rStyle w:val="Hyperlink"/>
            <w:b/>
            <w:bCs/>
            <w:i/>
            <w:iCs/>
            <w:lang w:val="de-DE"/>
          </w:rPr>
          <w:t>#Ressourcenkreisläufen</w:t>
        </w:r>
      </w:hyperlink>
      <w:r w:rsidRPr="003C6933">
        <w:rPr>
          <w:i/>
          <w:iCs/>
          <w:lang w:val="de-DE"/>
        </w:rPr>
        <w:t xml:space="preserve">. Es war inspirierend zu sehen, wie lokale </w:t>
      </w:r>
      <w:hyperlink r:id="rId29" w:tgtFrame="_self" w:history="1">
        <w:r w:rsidRPr="003C6933">
          <w:rPr>
            <w:rStyle w:val="Hyperlink"/>
            <w:b/>
            <w:bCs/>
            <w:i/>
            <w:iCs/>
            <w:lang w:val="de-DE"/>
          </w:rPr>
          <w:t>#Akteure</w:t>
        </w:r>
      </w:hyperlink>
      <w:r w:rsidRPr="003C6933">
        <w:rPr>
          <w:i/>
          <w:iCs/>
          <w:lang w:val="de-DE"/>
        </w:rPr>
        <w:t xml:space="preserve"> mit Begeisterung und Engagement an der Gestaltung ihrer Zukunft arbeiten. Solche Initiativen sind essenziell für den Erfolg der IBA und zeigen, wie regionale </w:t>
      </w:r>
      <w:hyperlink r:id="rId30" w:tgtFrame="_self" w:history="1">
        <w:r w:rsidRPr="003C6933">
          <w:rPr>
            <w:rStyle w:val="Hyperlink"/>
            <w:b/>
            <w:bCs/>
            <w:i/>
            <w:iCs/>
            <w:lang w:val="de-DE"/>
          </w:rPr>
          <w:t>#Zusammenarbeit</w:t>
        </w:r>
      </w:hyperlink>
      <w:r w:rsidRPr="003C6933">
        <w:rPr>
          <w:i/>
          <w:iCs/>
          <w:lang w:val="de-DE"/>
        </w:rPr>
        <w:t xml:space="preserve"> und innovative Ideen nachhaltige Veränderungen bewirken können. Ich freue mich auf die weitere Zusammenarbeit und darauf, die beeindruckenden Fortschritte in Premnitz und dem Milower Land in die IBA-Projekte zu integrieren!“</w:t>
      </w:r>
    </w:p>
    <w:p w14:paraId="6FC971DD" w14:textId="77777777" w:rsidR="003C6933" w:rsidRPr="003C6933" w:rsidRDefault="003C6933" w:rsidP="003C6933">
      <w:pPr>
        <w:rPr>
          <w:color w:val="FF0000"/>
          <w:lang w:val="de-DE"/>
        </w:rPr>
      </w:pPr>
    </w:p>
    <w:p w14:paraId="1E222A97" w14:textId="77777777" w:rsidR="003C6933" w:rsidRPr="003C6933" w:rsidRDefault="003C6933" w:rsidP="003C6933">
      <w:pPr>
        <w:rPr>
          <w:lang w:val="de-DE"/>
        </w:rPr>
      </w:pPr>
      <w:r w:rsidRPr="003C6933">
        <w:rPr>
          <w:lang w:val="de-DE"/>
        </w:rPr>
        <w:lastRenderedPageBreak/>
        <w:t>Am Ende der Informationstour stand ein kurzer Besuch beim Coworking-Unternehmen „</w:t>
      </w:r>
      <w:r w:rsidRPr="003C6933">
        <w:rPr>
          <w:b/>
          <w:bCs/>
          <w:lang w:val="de-DE"/>
        </w:rPr>
        <w:t>Waldstatt</w:t>
      </w:r>
      <w:r w:rsidRPr="003C6933">
        <w:rPr>
          <w:lang w:val="de-DE"/>
        </w:rPr>
        <w:t>“ in Großwudicke an. Deren Betreiber haben sich die erfolgreiche Unternehmensrichtlinie vorgegeben, einen „Coworking Space als Innovationsmotor für die ländliche Region“ zu etablieren. Dies entspricht wiederum den IBA-Richtlinien, die zukünftig stärker in den Fokus genommen werden: (Auszug aus den Richtlinien:</w:t>
      </w:r>
    </w:p>
    <w:p w14:paraId="1FC8ADB6" w14:textId="77777777" w:rsidR="003C6933" w:rsidRPr="003C6933" w:rsidRDefault="003C6933" w:rsidP="003C6933">
      <w:pPr>
        <w:pStyle w:val="Listenabsatz"/>
        <w:numPr>
          <w:ilvl w:val="0"/>
          <w:numId w:val="9"/>
        </w:numPr>
        <w:spacing w:after="160" w:line="259" w:lineRule="auto"/>
        <w:rPr>
          <w:lang w:val="de-DE"/>
        </w:rPr>
      </w:pPr>
      <w:r w:rsidRPr="003C6933">
        <w:rPr>
          <w:lang w:val="de-DE"/>
        </w:rPr>
        <w:t xml:space="preserve">Revision der gebauten Städte und Ortschaften, eine Wende angesichts des Klimawandels, demografischer Entwicklungen, Digitalisierung </w:t>
      </w:r>
      <w:proofErr w:type="gramStart"/>
      <w:r w:rsidRPr="003C6933">
        <w:rPr>
          <w:lang w:val="de-DE"/>
        </w:rPr>
        <w:t>und  politischer</w:t>
      </w:r>
      <w:proofErr w:type="gramEnd"/>
      <w:r w:rsidRPr="003C6933">
        <w:rPr>
          <w:lang w:val="de-DE"/>
        </w:rPr>
        <w:t xml:space="preserve"> Krisen</w:t>
      </w:r>
    </w:p>
    <w:p w14:paraId="70BCE433" w14:textId="77777777" w:rsidR="003C6933" w:rsidRPr="003C6933" w:rsidRDefault="003C6933" w:rsidP="003C6933">
      <w:pPr>
        <w:pStyle w:val="Listenabsatz"/>
        <w:numPr>
          <w:ilvl w:val="0"/>
          <w:numId w:val="9"/>
        </w:numPr>
        <w:spacing w:after="160" w:line="259" w:lineRule="auto"/>
        <w:rPr>
          <w:lang w:val="de-DE"/>
        </w:rPr>
      </w:pPr>
      <w:r w:rsidRPr="003C6933">
        <w:rPr>
          <w:lang w:val="de-DE"/>
        </w:rPr>
        <w:t>Es erfordert in den Städten und Kommunen eine zukunftsfähige Transformation, die Etablierung von Synergien und zirkuläres Denken und Handeln, um den gesamten Metropolraum in seiner Vielfalt widerstandsfähig, leistbar und produktiv zu gestalten.)</w:t>
      </w:r>
    </w:p>
    <w:p w14:paraId="198B6480" w14:textId="77777777" w:rsidR="003C6933" w:rsidRPr="003C6933" w:rsidRDefault="003C6933" w:rsidP="003C6933">
      <w:pPr>
        <w:rPr>
          <w:lang w:val="de-DE"/>
        </w:rPr>
      </w:pPr>
      <w:r w:rsidRPr="003C6933">
        <w:rPr>
          <w:lang w:val="de-DE"/>
        </w:rPr>
        <w:t xml:space="preserve">Zum Abschied konnte die </w:t>
      </w:r>
      <w:r w:rsidRPr="003C6933">
        <w:rPr>
          <w:b/>
          <w:bCs/>
          <w:lang w:val="de-DE"/>
        </w:rPr>
        <w:t xml:space="preserve">Delegationsleiterin Julia Feier </w:t>
      </w:r>
      <w:r w:rsidRPr="003C6933">
        <w:rPr>
          <w:lang w:val="de-DE"/>
        </w:rPr>
        <w:t>eine positive Botschaft in Aussicht stellen: „Die IBA 34 wird nach Rathenow kommen.“</w:t>
      </w:r>
    </w:p>
    <w:p w14:paraId="139B529A" w14:textId="77777777" w:rsidR="003C6933" w:rsidRPr="003C6933" w:rsidRDefault="003C6933" w:rsidP="003C6933">
      <w:pPr>
        <w:rPr>
          <w:lang w:val="de-DE"/>
        </w:rPr>
      </w:pPr>
      <w:r w:rsidRPr="003C6933">
        <w:rPr>
          <w:lang w:val="de-DE"/>
        </w:rPr>
        <w:t xml:space="preserve">Das Organisationsteam von </w:t>
      </w:r>
      <w:r w:rsidRPr="003C6933">
        <w:rPr>
          <w:b/>
          <w:bCs/>
          <w:lang w:val="de-DE"/>
        </w:rPr>
        <w:t>Welten&gt;Verbinden</w:t>
      </w:r>
      <w:r w:rsidRPr="003C6933">
        <w:rPr>
          <w:lang w:val="de-DE"/>
        </w:rPr>
        <w:t xml:space="preserve"> ist äußerst erfreut über dieses positive Feedback und sieht die kommende Veranstaltung bestätigt. Sebastian Wagner, Architekt und Initiator, meinte dazu: "Wir fühlen uns in unseren Bemühungen bestätigt. Derzeit sind wir mit Hochdruck und viel persönlichem Engagement dabei, </w:t>
      </w:r>
      <w:r w:rsidRPr="003C6933">
        <w:rPr>
          <w:b/>
          <w:bCs/>
          <w:lang w:val="de-DE"/>
        </w:rPr>
        <w:t xml:space="preserve">verschiedenste Orte in Rathenow, Premnitz und dem Milower Land </w:t>
      </w:r>
      <w:r w:rsidRPr="003C6933">
        <w:rPr>
          <w:lang w:val="de-DE"/>
        </w:rPr>
        <w:t>vorzustellen und herauszuarbeiten, inwiefern diese bespielhaft für die Entwicklung eines Masterplans und die Zukunft unserer Region sein können."</w:t>
      </w:r>
    </w:p>
    <w:p w14:paraId="48BC9817" w14:textId="77777777" w:rsidR="003C6933" w:rsidRPr="003C6933" w:rsidRDefault="003C6933" w:rsidP="003C6933">
      <w:pPr>
        <w:rPr>
          <w:lang w:val="de-DE"/>
        </w:rPr>
      </w:pPr>
    </w:p>
    <w:p w14:paraId="72577A08" w14:textId="61302C30" w:rsidR="00592811" w:rsidRPr="003C6933" w:rsidRDefault="003C6933" w:rsidP="003C6933">
      <w:pPr>
        <w:rPr>
          <w:lang w:val="de-DE"/>
        </w:rPr>
      </w:pPr>
      <w:r w:rsidRPr="003C6933">
        <w:rPr>
          <w:lang w:val="de-DE"/>
        </w:rPr>
        <w:t>03.07.2024/</w:t>
      </w:r>
      <w:proofErr w:type="spellStart"/>
      <w:r w:rsidRPr="003C6933">
        <w:rPr>
          <w:lang w:val="de-DE"/>
        </w:rPr>
        <w:t>mto</w:t>
      </w:r>
      <w:proofErr w:type="spellEnd"/>
      <w:r w:rsidRPr="003C6933">
        <w:rPr>
          <w:lang w:val="de-DE"/>
        </w:rPr>
        <w:t xml:space="preserve"> | 8.7. FFP</w:t>
      </w:r>
    </w:p>
    <w:sectPr w:rsidR="00592811" w:rsidRPr="003C6933" w:rsidSect="00592811">
      <w:headerReference w:type="default" r:id="rId31"/>
      <w:footerReference w:type="default" r:id="rId32"/>
      <w:pgSz w:w="11900" w:h="16840"/>
      <w:pgMar w:top="1440" w:right="985" w:bottom="1440" w:left="1800" w:header="708"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99E5A" w14:textId="77777777" w:rsidR="00725F27" w:rsidRDefault="00725F27" w:rsidP="009F162D">
      <w:r>
        <w:separator/>
      </w:r>
    </w:p>
  </w:endnote>
  <w:endnote w:type="continuationSeparator" w:id="0">
    <w:p w14:paraId="0914536E" w14:textId="77777777" w:rsidR="00725F27" w:rsidRDefault="00725F27" w:rsidP="009F1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auto"/>
    <w:pitch w:val="variable"/>
    <w:sig w:usb0="E1000AEF" w:usb1="5000A1FF" w:usb2="00000000" w:usb3="00000000" w:csb0="000001BF" w:csb1="00000000"/>
  </w:font>
  <w:font w:name="MinionPro-Regular">
    <w:panose1 w:val="02040503050201020203"/>
    <w:charset w:val="00"/>
    <w:family w:val="roman"/>
    <w:notTrueType/>
    <w:pitch w:val="default"/>
  </w:font>
  <w:font w:name="Minion Pro">
    <w:altName w:val="Cambria"/>
    <w:panose1 w:val="02040503060201020203"/>
    <w:charset w:val="00"/>
    <w:family w:val="roman"/>
    <w:notTrueType/>
    <w:pitch w:val="variable"/>
    <w:sig w:usb0="E00002AF" w:usb1="50006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BC18C" w14:textId="39764040" w:rsidR="00592811" w:rsidRDefault="001E4B50" w:rsidP="001E4B50">
    <w:pPr>
      <w:pStyle w:val="Fuzeile"/>
    </w:pPr>
    <w:r>
      <w:rPr>
        <w:noProof/>
      </w:rPr>
      <w:drawing>
        <wp:anchor distT="0" distB="0" distL="114300" distR="114300" simplePos="0" relativeHeight="251659264" behindDoc="0" locked="0" layoutInCell="1" allowOverlap="1" wp14:anchorId="73AF1380" wp14:editId="019CB126">
          <wp:simplePos x="0" y="0"/>
          <wp:positionH relativeFrom="column">
            <wp:posOffset>-138975</wp:posOffset>
          </wp:positionH>
          <wp:positionV relativeFrom="paragraph">
            <wp:posOffset>-438115</wp:posOffset>
          </wp:positionV>
          <wp:extent cx="5783580" cy="785495"/>
          <wp:effectExtent l="0" t="0" r="7620" b="0"/>
          <wp:wrapNone/>
          <wp:docPr id="88145949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3580" cy="785495"/>
                  </a:xfrm>
                  <a:prstGeom prst="rect">
                    <a:avLst/>
                  </a:prstGeom>
                  <a:noFill/>
                  <a:ln>
                    <a:noFill/>
                  </a:ln>
                </pic:spPr>
              </pic:pic>
            </a:graphicData>
          </a:graphic>
        </wp:anchor>
      </w:drawing>
    </w:r>
    <w:r w:rsidR="00592811">
      <w:tab/>
    </w:r>
    <w:r w:rsidR="00592811">
      <w:tab/>
    </w:r>
    <w:r w:rsidR="00592811" w:rsidRPr="00592811">
      <w:rPr>
        <w:rStyle w:val="Seitenzahl"/>
        <w:rFonts w:ascii="Minion Pro" w:hAnsi="Minion Pro"/>
        <w:sz w:val="18"/>
        <w:szCs w:val="18"/>
      </w:rPr>
      <w:fldChar w:fldCharType="begin"/>
    </w:r>
    <w:r w:rsidR="00592811" w:rsidRPr="00592811">
      <w:rPr>
        <w:rStyle w:val="Seitenzahl"/>
        <w:rFonts w:ascii="Minion Pro" w:hAnsi="Minion Pro"/>
        <w:sz w:val="18"/>
        <w:szCs w:val="18"/>
      </w:rPr>
      <w:instrText xml:space="preserve"> PAGE </w:instrText>
    </w:r>
    <w:r w:rsidR="00592811" w:rsidRPr="00592811">
      <w:rPr>
        <w:rStyle w:val="Seitenzahl"/>
        <w:rFonts w:ascii="Minion Pro" w:hAnsi="Minion Pro"/>
        <w:sz w:val="18"/>
        <w:szCs w:val="18"/>
      </w:rPr>
      <w:fldChar w:fldCharType="separate"/>
    </w:r>
    <w:r w:rsidR="008E0A46">
      <w:rPr>
        <w:rStyle w:val="Seitenzahl"/>
        <w:rFonts w:ascii="Minion Pro" w:hAnsi="Minion Pro"/>
        <w:noProof/>
        <w:sz w:val="18"/>
        <w:szCs w:val="18"/>
      </w:rPr>
      <w:t>1</w:t>
    </w:r>
    <w:r w:rsidR="00592811" w:rsidRPr="00592811">
      <w:rPr>
        <w:rStyle w:val="Seitenzahl"/>
        <w:rFonts w:ascii="Minion Pro" w:hAnsi="Minion Pr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960AF" w14:textId="77777777" w:rsidR="00725F27" w:rsidRDefault="00725F27" w:rsidP="009F162D">
      <w:r>
        <w:separator/>
      </w:r>
    </w:p>
  </w:footnote>
  <w:footnote w:type="continuationSeparator" w:id="0">
    <w:p w14:paraId="368E2BC0" w14:textId="77777777" w:rsidR="00725F27" w:rsidRDefault="00725F27" w:rsidP="009F1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CD0FF" w14:textId="7133AC07" w:rsidR="001E4B50" w:rsidRDefault="001E4B50">
    <w:pPr>
      <w:pStyle w:val="Kopfzeile"/>
    </w:pPr>
    <w:r>
      <w:rPr>
        <w:noProof/>
      </w:rPr>
      <w:drawing>
        <wp:anchor distT="0" distB="0" distL="114300" distR="114300" simplePos="0" relativeHeight="251658240" behindDoc="0" locked="0" layoutInCell="1" allowOverlap="1" wp14:anchorId="1D6A216E" wp14:editId="63739491">
          <wp:simplePos x="0" y="0"/>
          <wp:positionH relativeFrom="column">
            <wp:posOffset>-110494</wp:posOffset>
          </wp:positionH>
          <wp:positionV relativeFrom="paragraph">
            <wp:posOffset>-445938</wp:posOffset>
          </wp:positionV>
          <wp:extent cx="5648960" cy="1363345"/>
          <wp:effectExtent l="0" t="0" r="8890" b="8255"/>
          <wp:wrapNone/>
          <wp:docPr id="195976119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48960" cy="1363345"/>
                  </a:xfrm>
                  <a:prstGeom prst="rect">
                    <a:avLst/>
                  </a:prstGeom>
                  <a:noFill/>
                  <a:ln>
                    <a:noFill/>
                  </a:ln>
                </pic:spPr>
              </pic:pic>
            </a:graphicData>
          </a:graphic>
        </wp:anchor>
      </w:drawing>
    </w:r>
  </w:p>
  <w:p w14:paraId="13B3A819" w14:textId="77777777" w:rsidR="001E4B50" w:rsidRDefault="001E4B50">
    <w:pPr>
      <w:pStyle w:val="Kopfzeile"/>
    </w:pPr>
  </w:p>
  <w:p w14:paraId="52D9C03C" w14:textId="77777777" w:rsidR="001E4B50" w:rsidRDefault="001E4B50">
    <w:pPr>
      <w:pStyle w:val="Kopfzeile"/>
    </w:pPr>
  </w:p>
  <w:p w14:paraId="5E2395D1" w14:textId="2E89A2B4" w:rsidR="00592811" w:rsidRDefault="0059281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7DD6"/>
    <w:multiLevelType w:val="multilevel"/>
    <w:tmpl w:val="B00EA0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C0ED6"/>
    <w:multiLevelType w:val="multilevel"/>
    <w:tmpl w:val="CF92A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DB668F"/>
    <w:multiLevelType w:val="multilevel"/>
    <w:tmpl w:val="8C981E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C86625"/>
    <w:multiLevelType w:val="hybridMultilevel"/>
    <w:tmpl w:val="18749684"/>
    <w:lvl w:ilvl="0" w:tplc="5D167BB4">
      <w:start w:val="5"/>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E518A2"/>
    <w:multiLevelType w:val="multilevel"/>
    <w:tmpl w:val="5E22AE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FE26FC"/>
    <w:multiLevelType w:val="multilevel"/>
    <w:tmpl w:val="9E58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EC106F"/>
    <w:multiLevelType w:val="multilevel"/>
    <w:tmpl w:val="4886CF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E9645D"/>
    <w:multiLevelType w:val="multilevel"/>
    <w:tmpl w:val="10B07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2E1C8D"/>
    <w:multiLevelType w:val="multilevel"/>
    <w:tmpl w:val="E93A04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4791050">
    <w:abstractNumId w:val="5"/>
  </w:num>
  <w:num w:numId="2" w16cid:durableId="2130195854">
    <w:abstractNumId w:val="1"/>
  </w:num>
  <w:num w:numId="3" w16cid:durableId="32047745">
    <w:abstractNumId w:val="7"/>
    <w:lvlOverride w:ilvl="0">
      <w:lvl w:ilvl="0">
        <w:numFmt w:val="decimal"/>
        <w:lvlText w:val="%1."/>
        <w:lvlJc w:val="left"/>
      </w:lvl>
    </w:lvlOverride>
  </w:num>
  <w:num w:numId="4" w16cid:durableId="1988704624">
    <w:abstractNumId w:val="2"/>
    <w:lvlOverride w:ilvl="0">
      <w:lvl w:ilvl="0">
        <w:numFmt w:val="decimal"/>
        <w:lvlText w:val="%1."/>
        <w:lvlJc w:val="left"/>
      </w:lvl>
    </w:lvlOverride>
  </w:num>
  <w:num w:numId="5" w16cid:durableId="1346245324">
    <w:abstractNumId w:val="0"/>
    <w:lvlOverride w:ilvl="0">
      <w:lvl w:ilvl="0">
        <w:numFmt w:val="decimal"/>
        <w:lvlText w:val="%1."/>
        <w:lvlJc w:val="left"/>
      </w:lvl>
    </w:lvlOverride>
  </w:num>
  <w:num w:numId="6" w16cid:durableId="772435310">
    <w:abstractNumId w:val="8"/>
    <w:lvlOverride w:ilvl="0">
      <w:lvl w:ilvl="0">
        <w:numFmt w:val="decimal"/>
        <w:lvlText w:val="%1."/>
        <w:lvlJc w:val="left"/>
      </w:lvl>
    </w:lvlOverride>
  </w:num>
  <w:num w:numId="7" w16cid:durableId="1584141755">
    <w:abstractNumId w:val="4"/>
    <w:lvlOverride w:ilvl="0">
      <w:lvl w:ilvl="0">
        <w:numFmt w:val="decimal"/>
        <w:lvlText w:val="%1."/>
        <w:lvlJc w:val="left"/>
      </w:lvl>
    </w:lvlOverride>
  </w:num>
  <w:num w:numId="8" w16cid:durableId="1016620271">
    <w:abstractNumId w:val="6"/>
    <w:lvlOverride w:ilvl="0">
      <w:lvl w:ilvl="0">
        <w:numFmt w:val="decimal"/>
        <w:lvlText w:val="%1."/>
        <w:lvlJc w:val="left"/>
      </w:lvl>
    </w:lvlOverride>
  </w:num>
  <w:num w:numId="9" w16cid:durableId="213991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2D"/>
    <w:rsid w:val="00002D57"/>
    <w:rsid w:val="00046430"/>
    <w:rsid w:val="00076B42"/>
    <w:rsid w:val="00084CA5"/>
    <w:rsid w:val="000A7287"/>
    <w:rsid w:val="000D6321"/>
    <w:rsid w:val="000E1D12"/>
    <w:rsid w:val="001203F5"/>
    <w:rsid w:val="0012302C"/>
    <w:rsid w:val="00125549"/>
    <w:rsid w:val="00133D9D"/>
    <w:rsid w:val="00141209"/>
    <w:rsid w:val="00161384"/>
    <w:rsid w:val="001A56DE"/>
    <w:rsid w:val="001C798A"/>
    <w:rsid w:val="001E4B50"/>
    <w:rsid w:val="002639A1"/>
    <w:rsid w:val="00272A7D"/>
    <w:rsid w:val="002D73A3"/>
    <w:rsid w:val="002F78CD"/>
    <w:rsid w:val="00311DC1"/>
    <w:rsid w:val="003376A9"/>
    <w:rsid w:val="003641B9"/>
    <w:rsid w:val="00364659"/>
    <w:rsid w:val="00387D06"/>
    <w:rsid w:val="003C6933"/>
    <w:rsid w:val="003D5D61"/>
    <w:rsid w:val="003E2802"/>
    <w:rsid w:val="00427F9F"/>
    <w:rsid w:val="004603E3"/>
    <w:rsid w:val="00461845"/>
    <w:rsid w:val="0049689F"/>
    <w:rsid w:val="004D139A"/>
    <w:rsid w:val="004D6863"/>
    <w:rsid w:val="005125FA"/>
    <w:rsid w:val="0056579E"/>
    <w:rsid w:val="00592811"/>
    <w:rsid w:val="005A1AB2"/>
    <w:rsid w:val="005D1F1C"/>
    <w:rsid w:val="005D2795"/>
    <w:rsid w:val="005D4B74"/>
    <w:rsid w:val="005E3D46"/>
    <w:rsid w:val="005F0FFE"/>
    <w:rsid w:val="006322AB"/>
    <w:rsid w:val="00634712"/>
    <w:rsid w:val="00667BE1"/>
    <w:rsid w:val="00686F96"/>
    <w:rsid w:val="006A1BE0"/>
    <w:rsid w:val="006D3FA3"/>
    <w:rsid w:val="007139DC"/>
    <w:rsid w:val="0071689E"/>
    <w:rsid w:val="0072052B"/>
    <w:rsid w:val="00725F27"/>
    <w:rsid w:val="007304C3"/>
    <w:rsid w:val="007308B6"/>
    <w:rsid w:val="007A0F85"/>
    <w:rsid w:val="007C3AD8"/>
    <w:rsid w:val="007D5A3F"/>
    <w:rsid w:val="007F26E6"/>
    <w:rsid w:val="007F6549"/>
    <w:rsid w:val="00811AEE"/>
    <w:rsid w:val="00834663"/>
    <w:rsid w:val="0084665F"/>
    <w:rsid w:val="00883710"/>
    <w:rsid w:val="008A0B90"/>
    <w:rsid w:val="008A52B9"/>
    <w:rsid w:val="008A7385"/>
    <w:rsid w:val="008C269C"/>
    <w:rsid w:val="008C3713"/>
    <w:rsid w:val="008C3DCD"/>
    <w:rsid w:val="008D6432"/>
    <w:rsid w:val="008E0A46"/>
    <w:rsid w:val="008F28D0"/>
    <w:rsid w:val="009349D6"/>
    <w:rsid w:val="0094766E"/>
    <w:rsid w:val="00947BFA"/>
    <w:rsid w:val="00964CA9"/>
    <w:rsid w:val="009872E1"/>
    <w:rsid w:val="009B3A68"/>
    <w:rsid w:val="009D1684"/>
    <w:rsid w:val="009D6BE1"/>
    <w:rsid w:val="009F162D"/>
    <w:rsid w:val="00A0146D"/>
    <w:rsid w:val="00A15ECF"/>
    <w:rsid w:val="00A3419D"/>
    <w:rsid w:val="00A34D08"/>
    <w:rsid w:val="00A44A23"/>
    <w:rsid w:val="00AC4545"/>
    <w:rsid w:val="00AF0954"/>
    <w:rsid w:val="00B04C75"/>
    <w:rsid w:val="00B104B8"/>
    <w:rsid w:val="00B1060B"/>
    <w:rsid w:val="00B15E34"/>
    <w:rsid w:val="00B2301A"/>
    <w:rsid w:val="00B31504"/>
    <w:rsid w:val="00B459CF"/>
    <w:rsid w:val="00B534D8"/>
    <w:rsid w:val="00B75F99"/>
    <w:rsid w:val="00BA5D08"/>
    <w:rsid w:val="00BF1770"/>
    <w:rsid w:val="00BF332B"/>
    <w:rsid w:val="00C16831"/>
    <w:rsid w:val="00C3536C"/>
    <w:rsid w:val="00C63D3D"/>
    <w:rsid w:val="00C9398D"/>
    <w:rsid w:val="00CA2C75"/>
    <w:rsid w:val="00CA423D"/>
    <w:rsid w:val="00CA6809"/>
    <w:rsid w:val="00CD60C2"/>
    <w:rsid w:val="00CE4754"/>
    <w:rsid w:val="00D15B40"/>
    <w:rsid w:val="00D26B5D"/>
    <w:rsid w:val="00D30A89"/>
    <w:rsid w:val="00D342B1"/>
    <w:rsid w:val="00D3512C"/>
    <w:rsid w:val="00D45BE4"/>
    <w:rsid w:val="00D64D68"/>
    <w:rsid w:val="00DB04F9"/>
    <w:rsid w:val="00DF07A1"/>
    <w:rsid w:val="00E2210C"/>
    <w:rsid w:val="00E305CB"/>
    <w:rsid w:val="00E31000"/>
    <w:rsid w:val="00E806EF"/>
    <w:rsid w:val="00E80D65"/>
    <w:rsid w:val="00E9581D"/>
    <w:rsid w:val="00EC14FD"/>
    <w:rsid w:val="00ED4250"/>
    <w:rsid w:val="00EF3985"/>
    <w:rsid w:val="00F119BB"/>
    <w:rsid w:val="00F52F4B"/>
    <w:rsid w:val="00FA5C9C"/>
    <w:rsid w:val="00FE3141"/>
    <w:rsid w:val="00FE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7C9BD"/>
  <w14:defaultImageDpi w14:val="300"/>
  <w15:docId w15:val="{902BFE7C-C0DD-4013-B12C-7FBCD246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F162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9F162D"/>
    <w:rPr>
      <w:rFonts w:ascii="Lucida Grande" w:hAnsi="Lucida Grande" w:cs="Lucida Grande"/>
      <w:sz w:val="18"/>
      <w:szCs w:val="18"/>
    </w:rPr>
  </w:style>
  <w:style w:type="paragraph" w:styleId="Kopfzeile">
    <w:name w:val="header"/>
    <w:basedOn w:val="Standard"/>
    <w:link w:val="KopfzeileZchn"/>
    <w:uiPriority w:val="99"/>
    <w:unhideWhenUsed/>
    <w:rsid w:val="009F162D"/>
    <w:pPr>
      <w:tabs>
        <w:tab w:val="center" w:pos="4320"/>
        <w:tab w:val="right" w:pos="8640"/>
      </w:tabs>
    </w:pPr>
  </w:style>
  <w:style w:type="character" w:customStyle="1" w:styleId="KopfzeileZchn">
    <w:name w:val="Kopfzeile Zchn"/>
    <w:basedOn w:val="Absatz-Standardschriftart"/>
    <w:link w:val="Kopfzeile"/>
    <w:uiPriority w:val="99"/>
    <w:rsid w:val="009F162D"/>
  </w:style>
  <w:style w:type="paragraph" w:styleId="Fuzeile">
    <w:name w:val="footer"/>
    <w:basedOn w:val="Standard"/>
    <w:link w:val="FuzeileZchn"/>
    <w:uiPriority w:val="99"/>
    <w:unhideWhenUsed/>
    <w:rsid w:val="009F162D"/>
    <w:pPr>
      <w:tabs>
        <w:tab w:val="center" w:pos="4320"/>
        <w:tab w:val="right" w:pos="8640"/>
      </w:tabs>
    </w:pPr>
  </w:style>
  <w:style w:type="character" w:customStyle="1" w:styleId="FuzeileZchn">
    <w:name w:val="Fußzeile Zchn"/>
    <w:basedOn w:val="Absatz-Standardschriftart"/>
    <w:link w:val="Fuzeile"/>
    <w:uiPriority w:val="99"/>
    <w:rsid w:val="009F162D"/>
  </w:style>
  <w:style w:type="paragraph" w:customStyle="1" w:styleId="BasicParagraph">
    <w:name w:val="[Basic Paragraph]"/>
    <w:basedOn w:val="Standard"/>
    <w:uiPriority w:val="99"/>
    <w:rsid w:val="009F162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StandardWeb">
    <w:name w:val="Normal (Web)"/>
    <w:basedOn w:val="Standard"/>
    <w:uiPriority w:val="99"/>
    <w:semiHidden/>
    <w:unhideWhenUsed/>
    <w:rsid w:val="00592811"/>
    <w:pPr>
      <w:spacing w:before="100" w:beforeAutospacing="1" w:after="100" w:afterAutospacing="1"/>
    </w:pPr>
    <w:rPr>
      <w:rFonts w:ascii="Times New Roman" w:hAnsi="Times New Roman" w:cs="Times New Roman"/>
      <w:sz w:val="20"/>
      <w:szCs w:val="20"/>
    </w:rPr>
  </w:style>
  <w:style w:type="character" w:styleId="Hyperlink">
    <w:name w:val="Hyperlink"/>
    <w:basedOn w:val="Absatz-Standardschriftart"/>
    <w:uiPriority w:val="99"/>
    <w:unhideWhenUsed/>
    <w:rsid w:val="00592811"/>
    <w:rPr>
      <w:color w:val="0000FF"/>
      <w:u w:val="single"/>
    </w:rPr>
  </w:style>
  <w:style w:type="character" w:styleId="Seitenzahl">
    <w:name w:val="page number"/>
    <w:basedOn w:val="Absatz-Standardschriftart"/>
    <w:uiPriority w:val="99"/>
    <w:semiHidden/>
    <w:unhideWhenUsed/>
    <w:rsid w:val="00592811"/>
  </w:style>
  <w:style w:type="paragraph" w:styleId="Listenabsatz">
    <w:name w:val="List Paragraph"/>
    <w:basedOn w:val="Standard"/>
    <w:uiPriority w:val="34"/>
    <w:qFormat/>
    <w:rsid w:val="00EF3985"/>
    <w:pPr>
      <w:ind w:left="720"/>
      <w:contextualSpacing/>
    </w:pPr>
  </w:style>
  <w:style w:type="character" w:styleId="NichtaufgelsteErwhnung">
    <w:name w:val="Unresolved Mention"/>
    <w:basedOn w:val="Absatz-Standardschriftart"/>
    <w:uiPriority w:val="99"/>
    <w:semiHidden/>
    <w:unhideWhenUsed/>
    <w:rsid w:val="003C6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99819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linkedin.com/in/carola-kapitza-47221298?trk=public_post-text" TargetMode="External"/><Relationship Id="rId18" Type="http://schemas.openxmlformats.org/officeDocument/2006/relationships/hyperlink" Target="https://de.linkedin.com/company/die-waldstatt?trk=public_post-text" TargetMode="External"/><Relationship Id="rId26" Type="http://schemas.openxmlformats.org/officeDocument/2006/relationships/hyperlink" Target="https://www.linkedin.com/signup/cold-join?session_redirect=https%3A%2F%2Fwww.linkedin.com%2Ffeed%2Fhashtag%2FwohnrAeuume&amp;trk=public_post-text" TargetMode="External"/><Relationship Id="rId3" Type="http://schemas.openxmlformats.org/officeDocument/2006/relationships/settings" Target="settings.xml"/><Relationship Id="rId21" Type="http://schemas.openxmlformats.org/officeDocument/2006/relationships/hyperlink" Target="https://www.linkedin.com/signup/cold-join?session_redirect=https%3A%2F%2Fwww.linkedin.com%2Ffeed%2Fhashtag%2Fenthusiasmus&amp;trk=public_post-text" TargetMode="External"/><Relationship Id="rId34" Type="http://schemas.openxmlformats.org/officeDocument/2006/relationships/theme" Target="theme/theme1.xml"/><Relationship Id="rId7" Type="http://schemas.openxmlformats.org/officeDocument/2006/relationships/hyperlink" Target="https://www.linkedin.com/signup/cold-join?session_redirect=https%3A%2F%2Fwww.linkedin.com%2Ffeed%2Fhashtag%2Fiba34&amp;trk=public_post-text" TargetMode="External"/><Relationship Id="rId12" Type="http://schemas.openxmlformats.org/officeDocument/2006/relationships/hyperlink" Target="https://www.linkedin.com/signup/cold-join?session_redirect=https%3A%2F%2Fwww.linkedin.com%2Ffeed%2Fhashtag%2FbAeSrgermeister&amp;trk=public_post-text" TargetMode="External"/><Relationship Id="rId17" Type="http://schemas.openxmlformats.org/officeDocument/2006/relationships/hyperlink" Target="https://www.linkedin.com/signup/cold-join?session_redirect=https%3A%2F%2Fwww.linkedin.com%2Ffeed%2Fhashtag%2Fesg&amp;trk=public_post-text" TargetMode="External"/><Relationship Id="rId25" Type="http://schemas.openxmlformats.org/officeDocument/2006/relationships/hyperlink" Target="https://www.linkedin.com/signup/cold-join?session_redirect=https%3A%2F%2Fwww.linkedin.com%2Ffeed%2Fhashtag%2Fpartizipation&amp;trk=public_post-tex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signup/cold-join?session_redirect=https%3A%2F%2Fwww.linkedin.com%2Ffeed%2Fhashtag%2Findustriepark&amp;trk=public_post-text" TargetMode="External"/><Relationship Id="rId20" Type="http://schemas.openxmlformats.org/officeDocument/2006/relationships/hyperlink" Target="https://www.linkedin.com/signup/cold-join?session_redirect=https%3A%2F%2Fwww.linkedin.com%2Ffeed%2Fhashtag%2Fjerchel&amp;trk=public_post-text" TargetMode="External"/><Relationship Id="rId29" Type="http://schemas.openxmlformats.org/officeDocument/2006/relationships/hyperlink" Target="https://www.linkedin.com/signup/cold-join?session_redirect=https%3A%2F%2Fwww.linkedin.com%2Ffeed%2Fhashtag%2Fakteure&amp;trk=public_post-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rathenow?trk=public_post-text" TargetMode="External"/><Relationship Id="rId24" Type="http://schemas.openxmlformats.org/officeDocument/2006/relationships/hyperlink" Target="https://www.linkedin.com/signup/cold-join?session_redirect=https%3A%2F%2Fwww.linkedin.com%2Ffeed%2Fhashtag%2Fvernetzung&amp;trk=public_post-tex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inkedin.com/signup/cold-join?session_redirect=https%3A%2F%2Fwww.linkedin.com%2Ffeed%2Fhashtag%2Fprojekte&amp;trk=public_post-text" TargetMode="External"/><Relationship Id="rId23" Type="http://schemas.openxmlformats.org/officeDocument/2006/relationships/hyperlink" Target="https://www.linkedin.com/signup/cold-join?session_redirect=https%3A%2F%2Fwww.linkedin.com%2Ffeed%2Fhashtag%2Fregionalentwicklung&amp;trk=public_post-text" TargetMode="External"/><Relationship Id="rId28" Type="http://schemas.openxmlformats.org/officeDocument/2006/relationships/hyperlink" Target="https://www.linkedin.com/signup/cold-join?session_redirect=https%3A%2F%2Fwww.linkedin.com%2Ffeed%2Fhashtag%2FressourcenkreislAeuufen&amp;trk=public_post-text" TargetMode="External"/><Relationship Id="rId10" Type="http://schemas.openxmlformats.org/officeDocument/2006/relationships/hyperlink" Target="https://www.linkedin.com/signup/cold-join?session_redirect=https%3A%2F%2Fwww.linkedin.com%2Ffeed%2Fhashtag%2FbAeSrgermeister&amp;trk=public_post-text" TargetMode="External"/><Relationship Id="rId19" Type="http://schemas.openxmlformats.org/officeDocument/2006/relationships/hyperlink" Target="https://www.linkedin.com/signup/cold-join?session_redirect=https%3A%2F%2Fwww.linkedin.com%2Ffeed%2Fhashtag%2Fgrosswudicke&amp;trk=public_post-tex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linkedin.com/in/stadt-premnitz-312a1828b?trk=public_post-text" TargetMode="External"/><Relationship Id="rId14" Type="http://schemas.openxmlformats.org/officeDocument/2006/relationships/hyperlink" Target="https://www.linkedin.com/signup/cold-join?session_redirect=https%3A%2F%2Fwww.linkedin.com%2Ffeed%2Fhashtag%2Frundtour&amp;trk=public_post-text" TargetMode="External"/><Relationship Id="rId22" Type="http://schemas.openxmlformats.org/officeDocument/2006/relationships/hyperlink" Target="https://www.linkedin.com/signup/cold-join?session_redirect=https%3A%2F%2Fwww.linkedin.com%2Ffeed%2Fhashtag%2Fstadt&amp;trk=public_post-text" TargetMode="External"/><Relationship Id="rId27" Type="http://schemas.openxmlformats.org/officeDocument/2006/relationships/hyperlink" Target="https://www.linkedin.com/signup/cold-join?session_redirect=https%3A%2F%2Fwww.linkedin.com%2Ffeed%2Fhashtag%2FmobilitAeut&amp;trk=public_post-text" TargetMode="External"/><Relationship Id="rId30" Type="http://schemas.openxmlformats.org/officeDocument/2006/relationships/hyperlink" Target="https://www.linkedin.com/signup/cold-join?session_redirect=https%3A%2F%2Fwww.linkedin.com%2Ffeed%2Fhashtag%2Fzusammenarbeit&amp;trk=public_post-text" TargetMode="External"/><Relationship Id="rId8" Type="http://schemas.openxmlformats.org/officeDocument/2006/relationships/hyperlink" Target="https://de.linkedin.com/company/gemeinde-milower-land?trk=public_post-tex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7284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SWA Group International</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Wagner</dc:creator>
  <cp:keywords/>
  <dc:description/>
  <cp:lastModifiedBy>Florian Kunz</cp:lastModifiedBy>
  <cp:revision>4</cp:revision>
  <cp:lastPrinted>2024-05-24T08:51:00Z</cp:lastPrinted>
  <dcterms:created xsi:type="dcterms:W3CDTF">2024-08-17T08:19:00Z</dcterms:created>
  <dcterms:modified xsi:type="dcterms:W3CDTF">2024-08-20T08:14:00Z</dcterms:modified>
</cp:coreProperties>
</file>